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5" w:rsidRPr="00D11299" w:rsidRDefault="00FC3817" w:rsidP="00D11299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11299">
        <w:rPr>
          <w:rFonts w:ascii="Times New Roman" w:hAnsi="Times New Roman" w:cs="Times New Roman"/>
          <w:szCs w:val="24"/>
        </w:rPr>
        <w:t>İktisat</w:t>
      </w:r>
      <w:r w:rsidR="00E90E66" w:rsidRPr="00D11299">
        <w:rPr>
          <w:rFonts w:ascii="Times New Roman" w:hAnsi="Times New Roman" w:cs="Times New Roman"/>
          <w:szCs w:val="24"/>
        </w:rPr>
        <w:t xml:space="preserve"> </w:t>
      </w:r>
      <w:r w:rsidR="00B50CC5" w:rsidRPr="00D11299">
        <w:rPr>
          <w:rFonts w:ascii="Times New Roman" w:hAnsi="Times New Roman" w:cs="Times New Roman"/>
          <w:szCs w:val="24"/>
        </w:rPr>
        <w:t>Doktora P</w:t>
      </w:r>
      <w:r w:rsidR="00E90E66" w:rsidRPr="00D11299">
        <w:rPr>
          <w:rFonts w:ascii="Times New Roman" w:hAnsi="Times New Roman" w:cs="Times New Roman"/>
          <w:szCs w:val="24"/>
        </w:rPr>
        <w:t>rogramı</w:t>
      </w:r>
      <w:r w:rsidR="00B50CC5" w:rsidRPr="00D11299">
        <w:rPr>
          <w:rFonts w:ascii="Times New Roman" w:hAnsi="Times New Roman" w:cs="Times New Roman"/>
          <w:szCs w:val="24"/>
        </w:rPr>
        <w:t xml:space="preserve"> </w:t>
      </w:r>
      <w:r w:rsidR="00B226DA">
        <w:rPr>
          <w:rFonts w:ascii="Times New Roman" w:hAnsi="Times New Roman" w:cs="Times New Roman"/>
          <w:szCs w:val="24"/>
        </w:rPr>
        <w:t>yeterlik</w:t>
      </w:r>
      <w:bookmarkStart w:id="0" w:name="_GoBack"/>
      <w:bookmarkEnd w:id="0"/>
      <w:r w:rsidR="00D12193" w:rsidRPr="00D11299">
        <w:rPr>
          <w:rFonts w:ascii="Times New Roman" w:hAnsi="Times New Roman" w:cs="Times New Roman"/>
          <w:szCs w:val="24"/>
        </w:rPr>
        <w:t xml:space="preserve"> sınavının yazılı kısmı </w:t>
      </w:r>
      <w:r w:rsidR="00E90E66" w:rsidRPr="00D11299">
        <w:rPr>
          <w:rFonts w:ascii="Times New Roman" w:hAnsi="Times New Roman" w:cs="Times New Roman"/>
          <w:b/>
          <w:szCs w:val="24"/>
          <w:u w:val="single"/>
        </w:rPr>
        <w:t>3 bölümden</w:t>
      </w:r>
      <w:r w:rsidR="00E90E66" w:rsidRPr="00D11299">
        <w:rPr>
          <w:rFonts w:ascii="Times New Roman" w:hAnsi="Times New Roman" w:cs="Times New Roman"/>
          <w:szCs w:val="24"/>
        </w:rPr>
        <w:t xml:space="preserve"> oluşmaktadır:</w:t>
      </w:r>
    </w:p>
    <w:p w:rsidR="009C382D" w:rsidRPr="00D11299" w:rsidRDefault="009C382D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11299">
        <w:rPr>
          <w:rFonts w:ascii="Times New Roman" w:hAnsi="Times New Roman" w:cs="Times New Roman"/>
          <w:b/>
          <w:szCs w:val="24"/>
        </w:rPr>
        <w:t>Bölüm A:</w:t>
      </w:r>
      <w:r w:rsidRPr="00D11299">
        <w:rPr>
          <w:rFonts w:ascii="Times New Roman" w:hAnsi="Times New Roman" w:cs="Times New Roman"/>
          <w:szCs w:val="24"/>
        </w:rPr>
        <w:t xml:space="preserve"> Bu bölüm M</w:t>
      </w:r>
      <w:r w:rsidR="00D12193" w:rsidRPr="00D11299">
        <w:rPr>
          <w:rFonts w:ascii="Times New Roman" w:hAnsi="Times New Roman" w:cs="Times New Roman"/>
          <w:szCs w:val="24"/>
        </w:rPr>
        <w:t>i</w:t>
      </w:r>
      <w:r w:rsidRPr="00D11299">
        <w:rPr>
          <w:rFonts w:ascii="Times New Roman" w:hAnsi="Times New Roman" w:cs="Times New Roman"/>
          <w:szCs w:val="24"/>
        </w:rPr>
        <w:t>kr</w:t>
      </w:r>
      <w:r w:rsidR="001401F8" w:rsidRPr="00D11299">
        <w:rPr>
          <w:rFonts w:ascii="Times New Roman" w:hAnsi="Times New Roman" w:cs="Times New Roman"/>
          <w:szCs w:val="24"/>
        </w:rPr>
        <w:t>o</w:t>
      </w:r>
      <w:r w:rsidRPr="00D11299">
        <w:rPr>
          <w:rFonts w:ascii="Times New Roman" w:hAnsi="Times New Roman" w:cs="Times New Roman"/>
          <w:szCs w:val="24"/>
        </w:rPr>
        <w:t xml:space="preserve">ekonomi bilgisini ölçmeyi hedeflemektedir. Toplam 3 veya 4 sorudan </w:t>
      </w:r>
      <w:r w:rsidRPr="00D11299">
        <w:rPr>
          <w:rFonts w:ascii="Times New Roman" w:hAnsi="Times New Roman" w:cs="Times New Roman"/>
          <w:b/>
          <w:szCs w:val="24"/>
          <w:u w:val="single"/>
        </w:rPr>
        <w:t>2 tanesinin seçilip cevaplanması</w:t>
      </w:r>
      <w:r w:rsidRPr="00D11299">
        <w:rPr>
          <w:rFonts w:ascii="Times New Roman" w:hAnsi="Times New Roman" w:cs="Times New Roman"/>
          <w:szCs w:val="24"/>
          <w:u w:val="single"/>
        </w:rPr>
        <w:t xml:space="preserve"> </w:t>
      </w:r>
      <w:r w:rsidRPr="00D11299">
        <w:rPr>
          <w:rFonts w:ascii="Times New Roman" w:hAnsi="Times New Roman" w:cs="Times New Roman"/>
          <w:szCs w:val="24"/>
        </w:rPr>
        <w:t xml:space="preserve">beklenmektedir. </w:t>
      </w:r>
      <w:r w:rsidR="00B50CC5" w:rsidRPr="00D11299">
        <w:rPr>
          <w:rFonts w:ascii="Times New Roman" w:hAnsi="Times New Roman" w:cs="Times New Roman"/>
          <w:szCs w:val="24"/>
        </w:rPr>
        <w:t>Öğrenci</w:t>
      </w:r>
      <w:r w:rsidRPr="00D11299">
        <w:rPr>
          <w:rFonts w:ascii="Times New Roman" w:hAnsi="Times New Roman" w:cs="Times New Roman"/>
          <w:szCs w:val="24"/>
        </w:rPr>
        <w:t xml:space="preserve"> istediği 2 soruyu </w:t>
      </w:r>
      <w:r w:rsidR="00B96C61" w:rsidRPr="00D11299">
        <w:rPr>
          <w:rFonts w:ascii="Times New Roman" w:hAnsi="Times New Roman" w:cs="Times New Roman"/>
          <w:szCs w:val="24"/>
        </w:rPr>
        <w:t>seçip cevaplayabilir</w:t>
      </w:r>
      <w:r w:rsidRPr="00D11299">
        <w:rPr>
          <w:rFonts w:ascii="Times New Roman" w:hAnsi="Times New Roman" w:cs="Times New Roman"/>
          <w:szCs w:val="24"/>
        </w:rPr>
        <w:t xml:space="preserve"> ancak </w:t>
      </w:r>
      <w:r w:rsidR="001401F8" w:rsidRPr="00D11299">
        <w:rPr>
          <w:rFonts w:ascii="Times New Roman" w:hAnsi="Times New Roman" w:cs="Times New Roman"/>
          <w:szCs w:val="24"/>
        </w:rPr>
        <w:t>2’den</w:t>
      </w:r>
      <w:r w:rsidRPr="00D11299">
        <w:rPr>
          <w:rFonts w:ascii="Times New Roman" w:hAnsi="Times New Roman" w:cs="Times New Roman"/>
          <w:szCs w:val="24"/>
        </w:rPr>
        <w:t xml:space="preserve"> fazla soru cevaplamamalıdır, puan getirisi olmamaktadır. </w:t>
      </w:r>
      <w:r w:rsidR="00B96C61" w:rsidRPr="00D11299">
        <w:rPr>
          <w:rFonts w:ascii="Times New Roman" w:hAnsi="Times New Roman" w:cs="Times New Roman"/>
          <w:szCs w:val="24"/>
        </w:rPr>
        <w:t xml:space="preserve">Bu bölüm </w:t>
      </w:r>
      <w:r w:rsidR="00B96C61" w:rsidRPr="00D11299">
        <w:rPr>
          <w:rFonts w:ascii="Times New Roman" w:hAnsi="Times New Roman" w:cs="Times New Roman"/>
          <w:b/>
          <w:szCs w:val="24"/>
          <w:u w:val="single"/>
        </w:rPr>
        <w:t>toplam 40 puan</w:t>
      </w:r>
      <w:r w:rsidR="00B96C61" w:rsidRPr="00D11299">
        <w:rPr>
          <w:rFonts w:ascii="Times New Roman" w:hAnsi="Times New Roman" w:cs="Times New Roman"/>
          <w:szCs w:val="24"/>
        </w:rPr>
        <w:t xml:space="preserve"> olup cevaplanan </w:t>
      </w:r>
      <w:r w:rsidR="00B96C61" w:rsidRPr="00D11299">
        <w:rPr>
          <w:rFonts w:ascii="Times New Roman" w:hAnsi="Times New Roman" w:cs="Times New Roman"/>
          <w:b/>
          <w:szCs w:val="24"/>
          <w:u w:val="single"/>
        </w:rPr>
        <w:t>her bir soru 20 puan</w:t>
      </w:r>
      <w:r w:rsidR="00B96C61" w:rsidRPr="00D11299">
        <w:rPr>
          <w:rFonts w:ascii="Times New Roman" w:hAnsi="Times New Roman" w:cs="Times New Roman"/>
          <w:szCs w:val="24"/>
        </w:rPr>
        <w:t xml:space="preserve"> üzerinden değerlendirilecektir. </w:t>
      </w:r>
    </w:p>
    <w:p w:rsidR="009C382D" w:rsidRPr="00D11299" w:rsidRDefault="009C382D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11299">
        <w:rPr>
          <w:rFonts w:ascii="Times New Roman" w:hAnsi="Times New Roman" w:cs="Times New Roman"/>
          <w:b/>
          <w:szCs w:val="24"/>
        </w:rPr>
        <w:t>Bölüm B:</w:t>
      </w:r>
      <w:r w:rsidRPr="00D11299">
        <w:rPr>
          <w:rFonts w:ascii="Times New Roman" w:hAnsi="Times New Roman" w:cs="Times New Roman"/>
          <w:szCs w:val="24"/>
        </w:rPr>
        <w:t xml:space="preserve"> Bu bölüm M</w:t>
      </w:r>
      <w:r w:rsidR="00D12193" w:rsidRPr="00D11299">
        <w:rPr>
          <w:rFonts w:ascii="Times New Roman" w:hAnsi="Times New Roman" w:cs="Times New Roman"/>
          <w:szCs w:val="24"/>
        </w:rPr>
        <w:t>a</w:t>
      </w:r>
      <w:r w:rsidRPr="00D11299">
        <w:rPr>
          <w:rFonts w:ascii="Times New Roman" w:hAnsi="Times New Roman" w:cs="Times New Roman"/>
          <w:szCs w:val="24"/>
        </w:rPr>
        <w:t>kr</w:t>
      </w:r>
      <w:r w:rsidR="001401F8" w:rsidRPr="00D11299">
        <w:rPr>
          <w:rFonts w:ascii="Times New Roman" w:hAnsi="Times New Roman" w:cs="Times New Roman"/>
          <w:szCs w:val="24"/>
        </w:rPr>
        <w:t>o</w:t>
      </w:r>
      <w:r w:rsidRPr="00D11299">
        <w:rPr>
          <w:rFonts w:ascii="Times New Roman" w:hAnsi="Times New Roman" w:cs="Times New Roman"/>
          <w:szCs w:val="24"/>
        </w:rPr>
        <w:t xml:space="preserve">ekonomi bilgisini ölçmeyi hedeflemektedir. Toplam 3 veya 4 sorudan </w:t>
      </w:r>
      <w:r w:rsidRPr="00D11299">
        <w:rPr>
          <w:rFonts w:ascii="Times New Roman" w:hAnsi="Times New Roman" w:cs="Times New Roman"/>
          <w:b/>
          <w:szCs w:val="24"/>
          <w:u w:val="single"/>
        </w:rPr>
        <w:t>2 tanesinin seçilip cevaplanması</w:t>
      </w:r>
      <w:r w:rsidRPr="00D11299">
        <w:rPr>
          <w:rFonts w:ascii="Times New Roman" w:hAnsi="Times New Roman" w:cs="Times New Roman"/>
          <w:szCs w:val="24"/>
        </w:rPr>
        <w:t xml:space="preserve"> beklenmektedir. Öğrenci istediği 2 soruyu </w:t>
      </w:r>
      <w:r w:rsidR="00B96C61" w:rsidRPr="00D11299">
        <w:rPr>
          <w:rFonts w:ascii="Times New Roman" w:hAnsi="Times New Roman" w:cs="Times New Roman"/>
          <w:szCs w:val="24"/>
        </w:rPr>
        <w:t>seçip cevaplayabilir</w:t>
      </w:r>
      <w:r w:rsidRPr="00D11299">
        <w:rPr>
          <w:rFonts w:ascii="Times New Roman" w:hAnsi="Times New Roman" w:cs="Times New Roman"/>
          <w:szCs w:val="24"/>
        </w:rPr>
        <w:t xml:space="preserve"> ancak daha fazla soru cevaplamamalıdır, puan getirisi olmamaktadır. </w:t>
      </w:r>
      <w:r w:rsidR="00B96C61" w:rsidRPr="00D11299">
        <w:rPr>
          <w:rFonts w:ascii="Times New Roman" w:hAnsi="Times New Roman" w:cs="Times New Roman"/>
          <w:szCs w:val="24"/>
        </w:rPr>
        <w:t xml:space="preserve">Bu bölüm </w:t>
      </w:r>
      <w:r w:rsidR="00B96C61" w:rsidRPr="00D11299">
        <w:rPr>
          <w:rFonts w:ascii="Times New Roman" w:hAnsi="Times New Roman" w:cs="Times New Roman"/>
          <w:b/>
          <w:szCs w:val="24"/>
          <w:u w:val="single"/>
        </w:rPr>
        <w:t>toplam 40 puan</w:t>
      </w:r>
      <w:r w:rsidR="00B96C61" w:rsidRPr="00D11299">
        <w:rPr>
          <w:rFonts w:ascii="Times New Roman" w:hAnsi="Times New Roman" w:cs="Times New Roman"/>
          <w:szCs w:val="24"/>
        </w:rPr>
        <w:t xml:space="preserve"> olup cevaplanan </w:t>
      </w:r>
      <w:r w:rsidR="00B96C61" w:rsidRPr="00D11299">
        <w:rPr>
          <w:rFonts w:ascii="Times New Roman" w:hAnsi="Times New Roman" w:cs="Times New Roman"/>
          <w:b/>
          <w:szCs w:val="24"/>
          <w:u w:val="single"/>
        </w:rPr>
        <w:t>her bir soru 20 puan</w:t>
      </w:r>
      <w:r w:rsidR="00B96C61" w:rsidRPr="00D11299">
        <w:rPr>
          <w:rFonts w:ascii="Times New Roman" w:hAnsi="Times New Roman" w:cs="Times New Roman"/>
          <w:szCs w:val="24"/>
        </w:rPr>
        <w:t xml:space="preserve"> üzerinden değerlendirilecektir.</w:t>
      </w:r>
    </w:p>
    <w:p w:rsidR="00FE2471" w:rsidRPr="00D11299" w:rsidRDefault="009C382D" w:rsidP="00D11299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11299">
        <w:rPr>
          <w:rFonts w:ascii="Times New Roman" w:hAnsi="Times New Roman" w:cs="Times New Roman"/>
          <w:b/>
          <w:szCs w:val="24"/>
        </w:rPr>
        <w:t>Bölüm C:</w:t>
      </w:r>
      <w:r w:rsidRPr="00D11299">
        <w:rPr>
          <w:rFonts w:ascii="Times New Roman" w:hAnsi="Times New Roman" w:cs="Times New Roman"/>
          <w:szCs w:val="24"/>
        </w:rPr>
        <w:t xml:space="preserve"> Bu bölümde Ekonomi’nin alt dallarından karışık olarak 3 veya 4 sorudan </w:t>
      </w:r>
      <w:r w:rsidRPr="00D11299">
        <w:rPr>
          <w:rFonts w:ascii="Times New Roman" w:hAnsi="Times New Roman" w:cs="Times New Roman"/>
          <w:b/>
          <w:szCs w:val="24"/>
          <w:u w:val="single"/>
        </w:rPr>
        <w:t>sadece 1 tanesinin seçilip cevaplanması</w:t>
      </w:r>
      <w:r w:rsidRPr="00D11299">
        <w:rPr>
          <w:rFonts w:ascii="Times New Roman" w:hAnsi="Times New Roman" w:cs="Times New Roman"/>
          <w:szCs w:val="24"/>
        </w:rPr>
        <w:t xml:space="preserve"> beklenmektedir. Bu bölüm Makroekonomi ve Mikroekonomi alanlarına ek olarak Ekonometri ve </w:t>
      </w:r>
      <w:r w:rsidR="00B96C61" w:rsidRPr="00D11299">
        <w:rPr>
          <w:rFonts w:ascii="Times New Roman" w:hAnsi="Times New Roman" w:cs="Times New Roman"/>
          <w:szCs w:val="24"/>
        </w:rPr>
        <w:t>İktisat Politikası</w:t>
      </w:r>
      <w:r w:rsidRPr="00D11299">
        <w:rPr>
          <w:rFonts w:ascii="Times New Roman" w:hAnsi="Times New Roman" w:cs="Times New Roman"/>
          <w:szCs w:val="24"/>
        </w:rPr>
        <w:t xml:space="preserve"> alanları ile ilgili sorular da içermektedir.</w:t>
      </w:r>
      <w:r w:rsidR="00B96C61" w:rsidRPr="00D11299">
        <w:rPr>
          <w:rFonts w:ascii="Times New Roman" w:hAnsi="Times New Roman" w:cs="Times New Roman"/>
          <w:szCs w:val="24"/>
        </w:rPr>
        <w:t xml:space="preserve"> Öğrenci istediği soruyu seçebilir ancak </w:t>
      </w:r>
      <w:r w:rsidR="001401F8" w:rsidRPr="00D11299">
        <w:rPr>
          <w:rFonts w:ascii="Times New Roman" w:hAnsi="Times New Roman" w:cs="Times New Roman"/>
          <w:szCs w:val="24"/>
        </w:rPr>
        <w:t>1’den</w:t>
      </w:r>
      <w:r w:rsidR="00B96C61" w:rsidRPr="00D11299">
        <w:rPr>
          <w:rFonts w:ascii="Times New Roman" w:hAnsi="Times New Roman" w:cs="Times New Roman"/>
          <w:szCs w:val="24"/>
        </w:rPr>
        <w:t xml:space="preserve"> fazla soru cevaplamamalıdır, puan getirisi olmamaktadır. Bu bölümde </w:t>
      </w:r>
      <w:r w:rsidR="00B96C61" w:rsidRPr="00D11299">
        <w:rPr>
          <w:rFonts w:ascii="Times New Roman" w:hAnsi="Times New Roman" w:cs="Times New Roman"/>
          <w:b/>
          <w:szCs w:val="24"/>
          <w:u w:val="single"/>
        </w:rPr>
        <w:t>cevaplanan soru 20 puan</w:t>
      </w:r>
      <w:r w:rsidR="00B96C61" w:rsidRPr="00D11299">
        <w:rPr>
          <w:rFonts w:ascii="Times New Roman" w:hAnsi="Times New Roman" w:cs="Times New Roman"/>
          <w:szCs w:val="24"/>
        </w:rPr>
        <w:t xml:space="preserve"> üzerinden değerlendirilecektir.</w:t>
      </w:r>
    </w:p>
    <w:p w:rsidR="00FE2471" w:rsidRPr="00D11299" w:rsidRDefault="00FE2471" w:rsidP="00D11299">
      <w:pPr>
        <w:spacing w:line="276" w:lineRule="auto"/>
        <w:jc w:val="both"/>
        <w:rPr>
          <w:rFonts w:ascii="Times New Roman" w:hAnsi="Times New Roman" w:cs="Times New Roman"/>
        </w:rPr>
      </w:pPr>
      <w:r w:rsidRPr="00D11299">
        <w:rPr>
          <w:rFonts w:ascii="Times New Roman" w:hAnsi="Times New Roman" w:cs="Times New Roman"/>
        </w:rPr>
        <w:t>Yazılı sınavın genel formatı böyle olmakla birlikte soru sayıları ve bölümlere göre dağılımı değişiklik gösterebilmektedir.</w:t>
      </w:r>
    </w:p>
    <w:p w:rsidR="00EA0795" w:rsidRPr="00D11299" w:rsidRDefault="00EA0795" w:rsidP="00D11299">
      <w:pPr>
        <w:spacing w:line="276" w:lineRule="auto"/>
        <w:jc w:val="both"/>
        <w:rPr>
          <w:rFonts w:ascii="Times New Roman" w:hAnsi="Times New Roman" w:cs="Times New Roman"/>
        </w:rPr>
      </w:pPr>
      <w:r w:rsidRPr="00D11299">
        <w:rPr>
          <w:rFonts w:ascii="Times New Roman" w:hAnsi="Times New Roman" w:cs="Times New Roman"/>
        </w:rPr>
        <w:t>Yazılı sınav 3 saat sürmektedir.</w:t>
      </w:r>
      <w:r w:rsidR="00D11299">
        <w:rPr>
          <w:rFonts w:ascii="Times New Roman" w:hAnsi="Times New Roman" w:cs="Times New Roman"/>
        </w:rPr>
        <w:t xml:space="preserve"> </w:t>
      </w:r>
      <w:r w:rsidRPr="00D11299">
        <w:rPr>
          <w:rFonts w:ascii="Times New Roman" w:hAnsi="Times New Roman" w:cs="Times New Roman"/>
        </w:rPr>
        <w:t xml:space="preserve">Yazılı sınavda, metin depolama özelliği olmayan elektronik hesap makinelerinin kullanımı serbesttir. </w:t>
      </w:r>
    </w:p>
    <w:p w:rsidR="00EA0795" w:rsidRPr="00D11299" w:rsidRDefault="00937068" w:rsidP="00D11299">
      <w:pPr>
        <w:spacing w:line="276" w:lineRule="auto"/>
        <w:jc w:val="both"/>
        <w:rPr>
          <w:rFonts w:ascii="Times New Roman" w:hAnsi="Times New Roman" w:cs="Times New Roman"/>
        </w:rPr>
      </w:pPr>
      <w:r w:rsidRPr="00D11299">
        <w:rPr>
          <w:rFonts w:ascii="Times New Roman" w:hAnsi="Times New Roman" w:cs="Times New Roman"/>
        </w:rPr>
        <w:t xml:space="preserve">Yazılı </w:t>
      </w:r>
      <w:r w:rsidR="006C6980" w:rsidRPr="00D11299">
        <w:rPr>
          <w:rFonts w:ascii="Times New Roman" w:hAnsi="Times New Roman" w:cs="Times New Roman"/>
        </w:rPr>
        <w:t xml:space="preserve">sınav </w:t>
      </w:r>
      <w:r w:rsidRPr="00D11299">
        <w:rPr>
          <w:rFonts w:ascii="Times New Roman" w:hAnsi="Times New Roman" w:cs="Times New Roman"/>
        </w:rPr>
        <w:t xml:space="preserve">100 tam puan üzerinden değerlendirilir. </w:t>
      </w:r>
      <w:r w:rsidR="00EA0795" w:rsidRPr="00D11299">
        <w:rPr>
          <w:rFonts w:ascii="Times New Roman" w:hAnsi="Times New Roman" w:cs="Times New Roman"/>
        </w:rPr>
        <w:t>Yazılı sınavdan en az 70 puan olan öğrenci sözlü sınava girmeye hak kazanır.</w:t>
      </w:r>
    </w:p>
    <w:p w:rsidR="009F26C7" w:rsidRPr="00D11299" w:rsidRDefault="00EA0795" w:rsidP="00D11299">
      <w:pPr>
        <w:spacing w:line="276" w:lineRule="auto"/>
        <w:jc w:val="both"/>
        <w:rPr>
          <w:rFonts w:ascii="Times New Roman" w:hAnsi="Times New Roman" w:cs="Times New Roman"/>
        </w:rPr>
      </w:pPr>
      <w:r w:rsidRPr="00D11299">
        <w:rPr>
          <w:rFonts w:ascii="Times New Roman" w:hAnsi="Times New Roman" w:cs="Times New Roman"/>
        </w:rPr>
        <w:t>Sözlü sınavda, her jüri üyesi adayın iktisat alanındaki bilgisini ölçmek amacıyla birkaç tur soru yöneltir. Bu sınav da 100 tam puan üzerinden değerlendirilir.</w:t>
      </w:r>
      <w:r w:rsidR="00D11299">
        <w:rPr>
          <w:rFonts w:ascii="Times New Roman" w:hAnsi="Times New Roman" w:cs="Times New Roman"/>
        </w:rPr>
        <w:t xml:space="preserve"> </w:t>
      </w:r>
      <w:r w:rsidR="00937068" w:rsidRPr="00D11299">
        <w:rPr>
          <w:rFonts w:ascii="Times New Roman" w:hAnsi="Times New Roman" w:cs="Times New Roman"/>
        </w:rPr>
        <w:t xml:space="preserve">Sözlü sınavdan </w:t>
      </w:r>
      <w:r w:rsidRPr="00D11299">
        <w:rPr>
          <w:rFonts w:ascii="Times New Roman" w:hAnsi="Times New Roman" w:cs="Times New Roman"/>
        </w:rPr>
        <w:t>en az 70 puan olan öğrenci başarılı sayılır.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Önerilen Kaynaklar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Makroekonomi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Abel A. B. Bernanke B. S. &amp; Croushore D. (2017). Macroeconomics (9th ed.). Pearson/Addison Wesley.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Julio Garín, Robert Lester, and Eric Sims. (2018). Intermediate Macroeconomics.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Krugman P. R. &amp; Wells R. (2015). Macroeconomics (4th). Worth.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Romer D. (2012). Advanced Macroeconomics (4th). McGraw-Hill/Irwin.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  <w:r w:rsidRPr="00D11299">
        <w:rPr>
          <w:rFonts w:ascii="Times New Roman" w:hAnsi="Times New Roman" w:cs="Times New Roman"/>
          <w:b/>
          <w:bCs/>
          <w:szCs w:val="24"/>
          <w:lang w:val="en-US"/>
        </w:rPr>
        <w:t>Mikroekonomi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Bowles, S. </w:t>
      </w:r>
      <w:r w:rsidR="004F7547"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2006</w:t>
      </w:r>
      <w:r w:rsidR="004F7547"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Microeconomics. New York: Russell Sage Foundation.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Bowles, S., Halliday, S. </w:t>
      </w:r>
      <w:r w:rsidR="004F7547"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2022</w:t>
      </w:r>
      <w:r w:rsidR="004F7547"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Coordination, Conflict and Competition: A Text in Microeconomics. Oxford Univ. Press.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 xml:space="preserve">Frank, R. H. </w:t>
      </w:r>
      <w:r w:rsidR="004F7547">
        <w:rPr>
          <w:rFonts w:ascii="Times New Roman" w:hAnsi="Times New Roman" w:cs="Times New Roman"/>
          <w:bCs/>
          <w:szCs w:val="24"/>
          <w:lang w:val="en-US"/>
        </w:rPr>
        <w:t>(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2015</w:t>
      </w:r>
      <w:r w:rsidR="004F7547">
        <w:rPr>
          <w:rFonts w:ascii="Times New Roman" w:hAnsi="Times New Roman" w:cs="Times New Roman"/>
          <w:bCs/>
          <w:szCs w:val="24"/>
          <w:lang w:val="en-US"/>
        </w:rPr>
        <w:t>)</w:t>
      </w:r>
      <w:r w:rsidRPr="00D11299">
        <w:rPr>
          <w:rFonts w:ascii="Times New Roman" w:hAnsi="Times New Roman" w:cs="Times New Roman"/>
          <w:bCs/>
          <w:szCs w:val="24"/>
          <w:lang w:val="en-US"/>
        </w:rPr>
        <w:t>. Microeconomics and Behavior. New York: McGraw-Hill, 9th ed.</w:t>
      </w:r>
    </w:p>
    <w:p w:rsidR="009F26C7" w:rsidRPr="00D11299" w:rsidRDefault="009F26C7" w:rsidP="00D11299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D11299">
        <w:rPr>
          <w:rFonts w:ascii="Times New Roman" w:hAnsi="Times New Roman" w:cs="Times New Roman"/>
          <w:bCs/>
          <w:szCs w:val="24"/>
          <w:lang w:val="en-US"/>
        </w:rPr>
        <w:t>The Core Team. The Economy. Available at: https://www.core-econ.org.</w:t>
      </w:r>
    </w:p>
    <w:p w:rsidR="004F7547" w:rsidRDefault="004F7547" w:rsidP="00D11299">
      <w:pPr>
        <w:spacing w:line="276" w:lineRule="auto"/>
        <w:jc w:val="both"/>
        <w:rPr>
          <w:rFonts w:ascii="Times New Roman" w:hAnsi="Times New Roman" w:cs="Times New Roman"/>
          <w:szCs w:val="24"/>
          <w:lang w:val="en-US"/>
        </w:rPr>
      </w:pPr>
    </w:p>
    <w:p w:rsidR="00B50CC5" w:rsidRPr="00D11299" w:rsidRDefault="00B50CC5" w:rsidP="004F7547">
      <w:pPr>
        <w:spacing w:line="276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</w:p>
    <w:sectPr w:rsidR="00B50CC5" w:rsidRPr="00D1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97" w:rsidRDefault="00BB2097" w:rsidP="00FE2471">
      <w:pPr>
        <w:spacing w:after="0" w:line="240" w:lineRule="auto"/>
      </w:pPr>
      <w:r>
        <w:separator/>
      </w:r>
    </w:p>
  </w:endnote>
  <w:endnote w:type="continuationSeparator" w:id="0">
    <w:p w:rsidR="00BB2097" w:rsidRDefault="00BB2097" w:rsidP="00FE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97" w:rsidRDefault="00BB2097" w:rsidP="00FE2471">
      <w:pPr>
        <w:spacing w:after="0" w:line="240" w:lineRule="auto"/>
      </w:pPr>
      <w:r>
        <w:separator/>
      </w:r>
    </w:p>
  </w:footnote>
  <w:footnote w:type="continuationSeparator" w:id="0">
    <w:p w:rsidR="00BB2097" w:rsidRDefault="00BB2097" w:rsidP="00FE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BBD"/>
    <w:multiLevelType w:val="hybridMultilevel"/>
    <w:tmpl w:val="EB465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5BE2"/>
    <w:multiLevelType w:val="hybridMultilevel"/>
    <w:tmpl w:val="75AE1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71D42"/>
    <w:multiLevelType w:val="hybridMultilevel"/>
    <w:tmpl w:val="48B22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608E2"/>
    <w:multiLevelType w:val="hybridMultilevel"/>
    <w:tmpl w:val="FD94D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6612"/>
    <w:multiLevelType w:val="multilevel"/>
    <w:tmpl w:val="2C22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A8"/>
    <w:rsid w:val="001401F8"/>
    <w:rsid w:val="001E05A8"/>
    <w:rsid w:val="001E61E0"/>
    <w:rsid w:val="001F7141"/>
    <w:rsid w:val="00280F14"/>
    <w:rsid w:val="004F7547"/>
    <w:rsid w:val="005575FA"/>
    <w:rsid w:val="00597FD2"/>
    <w:rsid w:val="00643D75"/>
    <w:rsid w:val="006C6980"/>
    <w:rsid w:val="007078B6"/>
    <w:rsid w:val="00760AFA"/>
    <w:rsid w:val="00867672"/>
    <w:rsid w:val="0089794D"/>
    <w:rsid w:val="00915CD9"/>
    <w:rsid w:val="00925068"/>
    <w:rsid w:val="00937068"/>
    <w:rsid w:val="009C382D"/>
    <w:rsid w:val="009F26C7"/>
    <w:rsid w:val="00A45995"/>
    <w:rsid w:val="00B226DA"/>
    <w:rsid w:val="00B50CC5"/>
    <w:rsid w:val="00B96C61"/>
    <w:rsid w:val="00BB2097"/>
    <w:rsid w:val="00BC1D5A"/>
    <w:rsid w:val="00D11299"/>
    <w:rsid w:val="00D12193"/>
    <w:rsid w:val="00DF4B9F"/>
    <w:rsid w:val="00E90E66"/>
    <w:rsid w:val="00EA0795"/>
    <w:rsid w:val="00FC3817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797D"/>
  <w15:chartTrackingRefBased/>
  <w15:docId w15:val="{82F1B3B9-0765-424B-AE3A-7448CE5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75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50CC5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247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247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E2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394B-303E-454B-A612-BD2CA614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Furkan AKOSMAN</dc:creator>
  <cp:keywords/>
  <dc:description/>
  <cp:lastModifiedBy>Fatih Furkan AKOSMAN</cp:lastModifiedBy>
  <cp:revision>4</cp:revision>
  <dcterms:created xsi:type="dcterms:W3CDTF">2025-10-27T13:48:00Z</dcterms:created>
  <dcterms:modified xsi:type="dcterms:W3CDTF">2025-10-27T13:52:00Z</dcterms:modified>
</cp:coreProperties>
</file>